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14.09.2021 N 629н</w:t>
              <w:br/>
              <w:t xml:space="preserve">"Об утверждении предельно допустимых норм нагрузок для женщин при подъеме и перемещении тяжестей вручную"</w:t>
              <w:br/>
              <w:t xml:space="preserve">(Зарегистрировано в Минюсте России 25.11.2021 N 65973)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ноября 2021 г. N 65973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сентября 2021 г. N 629н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ПРЕДЕЛЬНО ДОПУСТИМЫХ НОРМ</w:t>
      </w:r>
    </w:p>
    <w:p>
      <w:pPr>
        <w:pStyle w:val="2"/>
        <w:jc w:val="center"/>
      </w:pPr>
      <w:r>
        <w:rPr>
          <w:sz w:val="20"/>
        </w:rPr>
        <w:t xml:space="preserve">НАГРУЗОК ДЛЯ ЖЕНЩИН ПРИ ПОДЪЕМЕ И ПЕРЕМЕЩЕНИИ</w:t>
      </w:r>
    </w:p>
    <w:p>
      <w:pPr>
        <w:pStyle w:val="2"/>
        <w:jc w:val="center"/>
      </w:pPr>
      <w:r>
        <w:rPr>
          <w:sz w:val="20"/>
        </w:rPr>
        <w:t xml:space="preserve">ТЯЖЕСТЕЙ ВРУЧНУЮ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253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8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5.2.22 пункта 5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предельно допустимые нормы нагрузок для женщин при подъеме и перемещении тяжестей вручную согласно </w:t>
      </w:r>
      <w:hyperlink w:history="0" w:anchor="P30" w:tooltip="ПРЕДЕЛЬНО ДОПУСТИМЫЕ НОРМЫ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2022 г. и действует до 1 марта 2028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сентября 2021 г. N 629н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ПРЕДЕЛЬНО ДОПУСТИМЫЕ НОРМЫ</w:t>
      </w:r>
    </w:p>
    <w:p>
      <w:pPr>
        <w:pStyle w:val="2"/>
        <w:jc w:val="center"/>
      </w:pPr>
      <w:r>
        <w:rPr>
          <w:sz w:val="20"/>
        </w:rPr>
        <w:t xml:space="preserve">НАГРУЗОК ДЛЯ ЖЕНЩИН ПРИ ПОДЪЕМЕ И ПЕРЕМЕЩЕНИИ</w:t>
      </w:r>
    </w:p>
    <w:p>
      <w:pPr>
        <w:pStyle w:val="2"/>
        <w:jc w:val="center"/>
      </w:pPr>
      <w:r>
        <w:rPr>
          <w:sz w:val="20"/>
        </w:rPr>
        <w:t xml:space="preserve">ТЯЖЕСТЕЙ ВРУЧНУЮ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18"/>
        <w:gridCol w:w="2551"/>
      </w:tblGrid>
      <w:tr>
        <w:tc>
          <w:tcPr>
            <w:tcW w:w="6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 работы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Предельно допустимая масса груза (включая массу тары и упаковки)</w:t>
            </w:r>
          </w:p>
        </w:tc>
      </w:tr>
      <w:tr>
        <w:tc>
          <w:tcPr>
            <w:tcW w:w="65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Подъем и перемещение тяжестей при чередовании с другой работой (до 2 раз в час)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кг</w:t>
            </w:r>
          </w:p>
        </w:tc>
      </w:tr>
      <w:tr>
        <w:tc>
          <w:tcPr>
            <w:tcW w:w="65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Подъем и перемещение тяжестей постоянно в течение рабочей смены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кг</w:t>
            </w:r>
          </w:p>
        </w:tc>
      </w:tr>
      <w:tr>
        <w:tblPrEx>
          <w:tblBorders>
            <w:insideH w:val="nil"/>
          </w:tblBorders>
        </w:tblPrEx>
        <w:tc>
          <w:tcPr>
            <w:tcW w:w="651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рабочей поверхности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 кг</w:t>
            </w:r>
          </w:p>
        </w:tc>
      </w:tr>
      <w:tr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пола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 кг</w:t>
            </w:r>
          </w:p>
        </w:tc>
      </w:tr>
      <w:tr>
        <w:tc>
          <w:tcPr>
            <w:tcW w:w="65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Разовый подъем тяжестей (без перемещения)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кг</w:t>
            </w:r>
          </w:p>
        </w:tc>
      </w:tr>
      <w:tr>
        <w:tc>
          <w:tcPr>
            <w:gridSpan w:val="2"/>
            <w:tcW w:w="90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перемещении грузов на тележках или в контейнерах прилагаемое усилие не должно превышать 10 кгс.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14.09.2021 N 629н</w:t>
            <w:br/>
            <w:t>"Об утверждении предельно допустимых норм нагрузок для женщин при подъеме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114&amp;dst=101602" TargetMode = "External"/>
	<Relationship Id="rId8" Type="http://schemas.openxmlformats.org/officeDocument/2006/relationships/hyperlink" Target="https://login.consultant.ru/link/?req=doc&amp;base=RZB&amp;n=469817&amp;dst=1000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14.09.2021 N 629н
"Об утверждении предельно допустимых норм нагрузок для женщин при подъеме и перемещении тяжестей вручную"
(Зарегистрировано в Минюсте России 25.11.2021 N 65973)</dc:title>
  <dcterms:created xsi:type="dcterms:W3CDTF">2024-10-14T11:25:31Z</dcterms:created>
</cp:coreProperties>
</file>