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29.10.2021 N 773н</w:t>
              <w:br/>
      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</w:t>
              <w:br/>
              <w:t xml:space="preserve">(Зарегистрировано в Минюсте России 14.12.2021 N 66317)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декабря 2021 г. N 66317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октября 2021 г. N 773н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(СПОСОБОВ)</w:t>
      </w:r>
    </w:p>
    <w:p>
      <w:pPr>
        <w:pStyle w:val="2"/>
        <w:jc w:val="center"/>
      </w:pPr>
      <w:r>
        <w:rPr>
          <w:sz w:val="20"/>
        </w:rPr>
        <w:t xml:space="preserve">ИНФОРМИРОВАНИЯ РАБОТНИКОВ ОБ ИХ ТРУДОВЫХ ПРАВАХ, ВКЛЮЧАЯ</w:t>
      </w:r>
    </w:p>
    <w:p>
      <w:pPr>
        <w:pStyle w:val="2"/>
        <w:jc w:val="center"/>
      </w:pPr>
      <w:r>
        <w:rPr>
          <w:sz w:val="20"/>
        </w:rPr>
        <w:t xml:space="preserve">ПРАВО НА БЕЗОПАСНЫЕ УСЛОВИЯ И ОХРАНУ ТРУДА, И ПРИМЕРНОГО</w:t>
      </w:r>
    </w:p>
    <w:p>
      <w:pPr>
        <w:pStyle w:val="2"/>
        <w:jc w:val="center"/>
      </w:pPr>
      <w:r>
        <w:rPr>
          <w:sz w:val="20"/>
        </w:rPr>
        <w:t xml:space="preserve">ПЕРЕЧНЯ ИНФОРМАЦИОННЫХ МАТЕРИАЛОВ В ЦЕЛЯХ ИНФОРМИРОВАНИЯ</w:t>
      </w:r>
    </w:p>
    <w:p>
      <w:pPr>
        <w:pStyle w:val="2"/>
        <w:jc w:val="center"/>
      </w:pPr>
      <w:r>
        <w:rPr>
          <w:sz w:val="20"/>
        </w:rPr>
        <w:t xml:space="preserve">РАБОТНИКОВ ОБ ИХ ТРУДОВЫХ ПРАВАХ, ВКЛЮЧАЯ ПРАВО</w:t>
      </w:r>
    </w:p>
    <w:p>
      <w:pPr>
        <w:pStyle w:val="2"/>
        <w:jc w:val="center"/>
      </w:pPr>
      <w:r>
        <w:rPr>
          <w:sz w:val="20"/>
        </w:rPr>
        <w:t xml:space="preserve">НА БЕЗОПАСНЫЕ УСЛОВИЯ И ОХРАНУ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частью четвертой статьи 216.2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8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5.2.19(1) пункта 5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w:history="0" w:anchor="P35" w:tooltip="ФОРМЫ (СПОСОБЫ)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w:history="0" w:anchor="P93" w:tooltip="ПРИМЕРНЫЙ 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настоящий приказ вступает в силу с 1 марта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октября 2021 г. N 773н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ФОРМЫ (СПОСОБЫ)</w:t>
      </w:r>
    </w:p>
    <w:p>
      <w:pPr>
        <w:pStyle w:val="2"/>
        <w:jc w:val="center"/>
      </w:pPr>
      <w:r>
        <w:rPr>
          <w:sz w:val="20"/>
        </w:rPr>
        <w:t xml:space="preserve">ИНФОРМИРОВАНИЯ РАБОТНИКОВ ОБ ИХ ТРУДОВЫХ ПРАВАХ, ВКЛЮЧАЯ</w:t>
      </w:r>
    </w:p>
    <w:p>
      <w:pPr>
        <w:pStyle w:val="2"/>
        <w:jc w:val="center"/>
      </w:pPr>
      <w:r>
        <w:rPr>
          <w:sz w:val="20"/>
        </w:rPr>
        <w:t xml:space="preserve">ПРАВО НА БЕЗОПАСНЫЕ УСЛОВИЯ И ОХРАНУ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0"/>
        <w:ind w:firstLine="540"/>
        <w:jc w:val="both"/>
      </w:pPr>
      <w:r>
        <w:rPr>
          <w:sz w:val="20"/>
        </w:rPr>
        <w:t xml:space="preserve"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Статья 57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ознакомление работников с результатами специальной оценки условий труда на их рабочих местах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0"/>
            <w:color w:val="0000ff"/>
          </w:rPr>
          <w:t xml:space="preserve">Статьи 5</w:t>
        </w:r>
      </w:hyperlink>
      <w:r>
        <w:rPr>
          <w:sz w:val="20"/>
        </w:rPr>
        <w:t xml:space="preserve"> и </w:t>
      </w:r>
      <w:hyperlink w:history="0" r:id="rId11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ознакомление с информацией о существующих профессиональных рисках и их уровнях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Статья 218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3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Статьи 214</w:t>
        </w:r>
      </w:hyperlink>
      <w:r>
        <w:rPr>
          <w:sz w:val="20"/>
        </w:rPr>
        <w:t xml:space="preserve"> и </w:t>
      </w:r>
      <w:hyperlink w:history="0" r:id="rId14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219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2. Работодатели могут в зависимости от своих финансовых возможностей в дополнение к предусмотренным в </w:t>
      </w:r>
      <w:hyperlink w:history="0" w:anchor="P39" w:tooltip="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информирование работников об их трудовых правах в формате интернет-журнала событий (блога);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0"/>
            <w:color w:val="0000ff"/>
          </w:rPr>
          <w:t xml:space="preserve">Часть 6 статьи 15</w:t>
        </w:r>
      </w:hyperlink>
      <w:r>
        <w:rPr>
          <w:sz w:val="20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</w:t>
      </w:r>
      <w:hyperlink w:history="0" r:id="rId16">
        <w:r>
          <w:rPr>
            <w:sz w:val="20"/>
            <w:color w:val="0000ff"/>
          </w:rPr>
          <w:t xml:space="preserve">https://mintrud.gov.ru/</w:t>
        </w:r>
      </w:hyperlink>
      <w:r>
        <w:rPr>
          <w:sz w:val="20"/>
        </w:rPr>
        <w:t xml:space="preserve">, Федеральной службы по труду и занятости (Роструд) </w:t>
      </w:r>
      <w:hyperlink w:history="0" r:id="rId17">
        <w:r>
          <w:rPr>
            <w:sz w:val="20"/>
            <w:color w:val="0000ff"/>
          </w:rPr>
          <w:t xml:space="preserve">https://rostrud.gov.ru/</w:t>
        </w:r>
      </w:hyperlink>
      <w:r>
        <w:rPr>
          <w:sz w:val="20"/>
        </w:rPr>
        <w:t xml:space="preserve">, на официальный ресурс Роструда </w:t>
      </w:r>
      <w:hyperlink w:history="0" r:id="rId18">
        <w:r>
          <w:rPr>
            <w:sz w:val="20"/>
            <w:color w:val="0000ff"/>
          </w:rPr>
          <w:t xml:space="preserve">http://онлайнинспекция.рф</w:t>
        </w:r>
      </w:hyperlink>
      <w:r>
        <w:rPr>
          <w:sz w:val="20"/>
        </w:rPr>
        <w:t xml:space="preserve">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</w:t>
      </w:r>
      <w:hyperlink w:history="0" r:id="rId19">
        <w:r>
          <w:rPr>
            <w:sz w:val="20"/>
            <w:color w:val="0000ff"/>
          </w:rPr>
          <w:t xml:space="preserve">https://pfr.gov.ru/</w:t>
        </w:r>
      </w:hyperlink>
      <w:r>
        <w:rPr>
          <w:sz w:val="20"/>
        </w:rPr>
        <w:t xml:space="preserve">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</w:t>
      </w:r>
      <w:hyperlink w:history="0" r:id="rId20">
        <w:r>
          <w:rPr>
            <w:sz w:val="20"/>
            <w:color w:val="0000ff"/>
          </w:rPr>
          <w:t xml:space="preserve">https://fss.ru/</w:t>
        </w:r>
      </w:hyperlink>
      <w:r>
        <w:rPr>
          <w:sz w:val="20"/>
        </w:rPr>
        <w:t xml:space="preserve">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Работодатель может применять любые из перечисленных в </w:t>
      </w:r>
      <w:hyperlink w:history="0" w:anchor="P56" w:tooltip="2. Работодатели могут в зависимости от своих финансовых возможностей в дополнение к предусмотренным в пункте 1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8" w:tooltip="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октября 2021 г. N 773н</w:t>
      </w:r>
    </w:p>
    <w:p>
      <w:pPr>
        <w:pStyle w:val="0"/>
        <w:jc w:val="center"/>
      </w:pPr>
      <w:r>
        <w:rPr>
          <w:sz w:val="20"/>
        </w:rPr>
      </w:r>
    </w:p>
    <w:bookmarkStart w:id="93" w:name="P93"/>
    <w:bookmarkEnd w:id="93"/>
    <w:p>
      <w:pPr>
        <w:pStyle w:val="2"/>
        <w:jc w:val="center"/>
      </w:pPr>
      <w:r>
        <w:rPr>
          <w:sz w:val="20"/>
        </w:rPr>
        <w:t xml:space="preserve">ПРИМЕРНЫЙ ПЕРЕЧЕНЬ</w:t>
      </w:r>
    </w:p>
    <w:p>
      <w:pPr>
        <w:pStyle w:val="2"/>
        <w:jc w:val="center"/>
      </w:pPr>
      <w:r>
        <w:rPr>
          <w:sz w:val="20"/>
        </w:rPr>
        <w:t xml:space="preserve">ИНФОРМАЦИОННЫХ МАТЕРИАЛОВ В ЦЕЛЯХ ИНФОРМИРОВАНИЯ РАБОТНИКОВ</w:t>
      </w:r>
    </w:p>
    <w:p>
      <w:pPr>
        <w:pStyle w:val="2"/>
        <w:jc w:val="center"/>
      </w:pPr>
      <w:r>
        <w:rPr>
          <w:sz w:val="20"/>
        </w:rPr>
        <w:t xml:space="preserve">ОБ ИХ ТРУДОВЫХ ПРАВАХ, ВКЛЮЧАЯ ПРАВО НА БЕЗОПАСНЫЕ УСЛОВИЯ</w:t>
      </w:r>
    </w:p>
    <w:p>
      <w:pPr>
        <w:pStyle w:val="2"/>
        <w:jc w:val="center"/>
      </w:pPr>
      <w:r>
        <w:rPr>
          <w:sz w:val="20"/>
        </w:rPr>
        <w:t xml:space="preserve">И ОХРАНУ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Визуальная/печатная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Видеоматериалы: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Интернет-ресурсы: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773н</w:t>
            <w:br/>
            <w:t>"Об утверждении форм (способов) информирования работников об их трудовых пра...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114&amp;dst=2728" TargetMode = "External"/>
	<Relationship Id="rId8" Type="http://schemas.openxmlformats.org/officeDocument/2006/relationships/hyperlink" Target="https://login.consultant.ru/link/?req=doc&amp;base=RZB&amp;n=469817&amp;dst=163" TargetMode = "External"/>
	<Relationship Id="rId9" Type="http://schemas.openxmlformats.org/officeDocument/2006/relationships/hyperlink" Target="https://login.consultant.ru/link/?req=doc&amp;base=RZB&amp;n=475114&amp;dst=338" TargetMode = "External"/>
	<Relationship Id="rId10" Type="http://schemas.openxmlformats.org/officeDocument/2006/relationships/hyperlink" Target="https://login.consultant.ru/link/?req=doc&amp;base=RZB&amp;n=452984&amp;dst=100034" TargetMode = "External"/>
	<Relationship Id="rId11" Type="http://schemas.openxmlformats.org/officeDocument/2006/relationships/hyperlink" Target="https://login.consultant.ru/link/?req=doc&amp;base=RZB&amp;n=452984&amp;dst=100172" TargetMode = "External"/>
	<Relationship Id="rId12" Type="http://schemas.openxmlformats.org/officeDocument/2006/relationships/hyperlink" Target="https://login.consultant.ru/link/?req=doc&amp;base=RZB&amp;n=475114&amp;dst=2737" TargetMode = "External"/>
	<Relationship Id="rId13" Type="http://schemas.openxmlformats.org/officeDocument/2006/relationships/hyperlink" Target="https://login.consultant.ru/link/?req=doc&amp;base=RZB&amp;n=475114&amp;dst=2640" TargetMode = "External"/>
	<Relationship Id="rId14" Type="http://schemas.openxmlformats.org/officeDocument/2006/relationships/hyperlink" Target="https://login.consultant.ru/link/?req=doc&amp;base=RZB&amp;n=475114&amp;dst=2745" TargetMode = "External"/>
	<Relationship Id="rId15" Type="http://schemas.openxmlformats.org/officeDocument/2006/relationships/hyperlink" Target="https://login.consultant.ru/link/?req=doc&amp;base=RZB&amp;n=452984&amp;dst=100187" TargetMode = "External"/>
	<Relationship Id="rId16" Type="http://schemas.openxmlformats.org/officeDocument/2006/relationships/hyperlink" Target="https://mintrud.gov.ru/" TargetMode = "External"/>
	<Relationship Id="rId17" Type="http://schemas.openxmlformats.org/officeDocument/2006/relationships/hyperlink" Target="https://rostrud.gov.ru/" TargetMode = "External"/>
	<Relationship Id="rId18" Type="http://schemas.openxmlformats.org/officeDocument/2006/relationships/hyperlink" Target="http://&#1086;&#1085;&#1083;&#1072;&#1081;&#1085;&#1080;&#1085;&#1089;&#1087;&#1077;&#1082;&#1094;&#1080;&#1103;.&#1088;&#1092;" TargetMode = "External"/>
	<Relationship Id="rId19" Type="http://schemas.openxmlformats.org/officeDocument/2006/relationships/hyperlink" Target="https://pfr.gov.ru/" TargetMode = "External"/>
	<Relationship Id="rId20" Type="http://schemas.openxmlformats.org/officeDocument/2006/relationships/hyperlink" Target="https://fss.ru/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773н
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
(Зарегистрировано в Минюсте России 14.12.2021 N 66317)</dc:title>
  <dcterms:created xsi:type="dcterms:W3CDTF">2024-10-14T10:00:59Z</dcterms:created>
</cp:coreProperties>
</file>